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3D112" w14:textId="6E5BCCED" w:rsidR="00B733C3" w:rsidRDefault="00D23438" w:rsidP="00B733C3">
      <w:pPr>
        <w:pStyle w:val="Heading1"/>
      </w:pPr>
      <w:r>
        <w:t>Appointing your Chief Executive / General Manager</w:t>
      </w:r>
    </w:p>
    <w:p w14:paraId="6DA3900E" w14:textId="77777777" w:rsidR="00B733C3" w:rsidRDefault="00B733C3"/>
    <w:p w14:paraId="0C6706BE" w14:textId="5DAEBB19" w:rsidR="00B733C3" w:rsidRDefault="00D23438" w:rsidP="00B733C3">
      <w:pPr>
        <w:pStyle w:val="Heading2"/>
      </w:pPr>
      <w:r>
        <w:t>Finding your coach, captain, and leader</w:t>
      </w:r>
    </w:p>
    <w:p w14:paraId="5B92B64F" w14:textId="77777777" w:rsidR="00B733C3" w:rsidRDefault="00B733C3"/>
    <w:p w14:paraId="7B3DAC70" w14:textId="5B760FB6" w:rsidR="00D23438" w:rsidRDefault="00D23438" w:rsidP="00D23438">
      <w:pPr>
        <w:rPr>
          <w:lang w:val="en-US"/>
        </w:rPr>
      </w:pPr>
      <w:r w:rsidRPr="00D23438">
        <w:rPr>
          <w:lang w:val="en-US"/>
        </w:rPr>
        <w:t xml:space="preserve">Appointing a Chief Executive/General Manager to run the operational business for your community </w:t>
      </w:r>
      <w:r w:rsidR="00043EDE">
        <w:rPr>
          <w:lang w:val="en-US"/>
        </w:rPr>
        <w:t>not-for-profit</w:t>
      </w:r>
      <w:r w:rsidRPr="00D23438">
        <w:rPr>
          <w:lang w:val="en-US"/>
        </w:rPr>
        <w:t xml:space="preserve"> is the most important task a board undertakes, along with strategy. An Appointment Committee of the Board </w:t>
      </w:r>
      <w:r w:rsidR="00373D6B">
        <w:rPr>
          <w:lang w:val="en-US"/>
        </w:rPr>
        <w:t xml:space="preserve">should undertake </w:t>
      </w:r>
      <w:r w:rsidRPr="00D23438">
        <w:rPr>
          <w:lang w:val="en-US"/>
        </w:rPr>
        <w:t>a fair and transparent process with the final preferred candidate/s spending time with the full board, even attending a board meeting, before appointment. The full Board should have a good idea of what success will look like in 12 months and recruit to that ideal.</w:t>
      </w:r>
    </w:p>
    <w:p w14:paraId="36D9BE47" w14:textId="5A656F2D" w:rsidR="00D23438" w:rsidRDefault="00D23438" w:rsidP="00D23438">
      <w:pPr>
        <w:rPr>
          <w:lang w:val="en-US"/>
        </w:rPr>
      </w:pPr>
    </w:p>
    <w:p w14:paraId="0066F2D5" w14:textId="28E55699" w:rsidR="00D23438" w:rsidRPr="00D23438" w:rsidRDefault="00D23438" w:rsidP="00D23438">
      <w:pPr>
        <w:rPr>
          <w:lang w:val="en-US"/>
        </w:rPr>
      </w:pPr>
      <w:r w:rsidRPr="00D23438">
        <w:rPr>
          <w:lang w:val="en-US"/>
        </w:rPr>
        <w:t xml:space="preserve">Matters to consider as part of the recruitment process in no </w:t>
      </w:r>
      <w:proofErr w:type="gramStart"/>
      <w:r w:rsidRPr="00D23438">
        <w:rPr>
          <w:lang w:val="en-US"/>
        </w:rPr>
        <w:t>particular order</w:t>
      </w:r>
      <w:proofErr w:type="gramEnd"/>
      <w:r w:rsidRPr="00D23438">
        <w:rPr>
          <w:lang w:val="en-US"/>
        </w:rPr>
        <w:t xml:space="preserve"> are:</w:t>
      </w:r>
    </w:p>
    <w:p w14:paraId="5235D9CD" w14:textId="77777777" w:rsidR="00B733C3" w:rsidRDefault="00B733C3"/>
    <w:p w14:paraId="3D052F88" w14:textId="77777777" w:rsidR="00D23438" w:rsidRPr="00D23438" w:rsidRDefault="00D23438" w:rsidP="00D23438">
      <w:pPr>
        <w:pStyle w:val="ListParagraph"/>
        <w:numPr>
          <w:ilvl w:val="0"/>
          <w:numId w:val="8"/>
        </w:numPr>
      </w:pPr>
      <w:r w:rsidRPr="00D23438">
        <w:t>the purpose of the position</w:t>
      </w:r>
    </w:p>
    <w:p w14:paraId="0AFD5105" w14:textId="09038A55" w:rsidR="00D23438" w:rsidRDefault="00D23438" w:rsidP="00D23438">
      <w:pPr>
        <w:pStyle w:val="ListParagraph"/>
        <w:numPr>
          <w:ilvl w:val="0"/>
          <w:numId w:val="8"/>
        </w:numPr>
      </w:pPr>
      <w:r w:rsidRPr="00D23438">
        <w:t>the individual employment agreement (IEA) and role description with key responsibilities documented around leadership, strategy, operations, finances, and relationship management</w:t>
      </w:r>
    </w:p>
    <w:p w14:paraId="7B22A9F3" w14:textId="42160180" w:rsidR="001961C2" w:rsidRDefault="001961C2" w:rsidP="00DC1AA6">
      <w:pPr>
        <w:pStyle w:val="ListParagraph"/>
        <w:numPr>
          <w:ilvl w:val="0"/>
          <w:numId w:val="8"/>
        </w:numPr>
      </w:pPr>
      <w:r w:rsidRPr="00D23438">
        <w:t>qualification requirements</w:t>
      </w:r>
      <w:r w:rsidR="00DC1AA6">
        <w:t xml:space="preserve">, </w:t>
      </w:r>
      <w:r w:rsidRPr="00D23438">
        <w:t>ideal skills and experience</w:t>
      </w:r>
    </w:p>
    <w:p w14:paraId="7BDEC476" w14:textId="77777777" w:rsidR="001961C2" w:rsidRPr="00D23438" w:rsidRDefault="001961C2" w:rsidP="001961C2">
      <w:pPr>
        <w:pStyle w:val="ListParagraph"/>
        <w:numPr>
          <w:ilvl w:val="0"/>
          <w:numId w:val="8"/>
        </w:numPr>
      </w:pPr>
      <w:r w:rsidRPr="00D23438">
        <w:t>cultural competency</w:t>
      </w:r>
    </w:p>
    <w:p w14:paraId="67DE9A25" w14:textId="28D9F984" w:rsidR="001961C2" w:rsidRPr="00D23438" w:rsidRDefault="001961C2" w:rsidP="001961C2">
      <w:pPr>
        <w:pStyle w:val="ListParagraph"/>
        <w:numPr>
          <w:ilvl w:val="0"/>
          <w:numId w:val="8"/>
        </w:numPr>
      </w:pPr>
      <w:r w:rsidRPr="00D23438">
        <w:t xml:space="preserve">health and safety responsibilities </w:t>
      </w:r>
    </w:p>
    <w:p w14:paraId="3319F3C6" w14:textId="4BF9D98F" w:rsidR="00D23438" w:rsidRPr="00D23438" w:rsidRDefault="00D23438" w:rsidP="00D23438">
      <w:pPr>
        <w:pStyle w:val="ListParagraph"/>
        <w:numPr>
          <w:ilvl w:val="0"/>
          <w:numId w:val="8"/>
        </w:numPr>
      </w:pPr>
      <w:r w:rsidRPr="00D23438">
        <w:t>employment benefits e</w:t>
      </w:r>
      <w:r w:rsidR="00373D6B">
        <w:t xml:space="preserve">.g. </w:t>
      </w:r>
      <w:r w:rsidRPr="00D23438">
        <w:t xml:space="preserve">wages/salary, health insurance, professional development, carpark </w:t>
      </w:r>
    </w:p>
    <w:p w14:paraId="015C44CB" w14:textId="4A867452" w:rsidR="00373D6B" w:rsidRDefault="00373D6B" w:rsidP="00373D6B">
      <w:pPr>
        <w:pStyle w:val="ListParagraph"/>
        <w:numPr>
          <w:ilvl w:val="0"/>
          <w:numId w:val="8"/>
        </w:numPr>
      </w:pPr>
      <w:r>
        <w:t>y</w:t>
      </w:r>
      <w:r w:rsidRPr="00373D6B">
        <w:t>ou may like to share who your key stakeholders are, including funders and volunteers</w:t>
      </w:r>
    </w:p>
    <w:p w14:paraId="5E359255" w14:textId="3C4D6D06" w:rsidR="00D23438" w:rsidRPr="00D23438" w:rsidRDefault="00373D6B" w:rsidP="00373D6B">
      <w:pPr>
        <w:pStyle w:val="ListParagraph"/>
        <w:numPr>
          <w:ilvl w:val="0"/>
          <w:numId w:val="8"/>
        </w:numPr>
      </w:pPr>
      <w:r>
        <w:t xml:space="preserve">clear reporting line </w:t>
      </w:r>
      <w:r w:rsidR="00D23438" w:rsidRPr="00D23438">
        <w:t>through the Chair</w:t>
      </w:r>
    </w:p>
    <w:p w14:paraId="483BA9C9" w14:textId="77777777" w:rsidR="00D23438" w:rsidRPr="00D23438" w:rsidRDefault="00D23438" w:rsidP="00D23438">
      <w:pPr>
        <w:pStyle w:val="ListParagraph"/>
        <w:numPr>
          <w:ilvl w:val="0"/>
          <w:numId w:val="8"/>
        </w:numPr>
      </w:pPr>
      <w:r w:rsidRPr="00D23438">
        <w:t>hours of work and time in lieu provision</w:t>
      </w:r>
    </w:p>
    <w:p w14:paraId="7BA107BA" w14:textId="2BA6428E" w:rsidR="00D23438" w:rsidRPr="00D23438" w:rsidRDefault="00D23438" w:rsidP="00D23438">
      <w:pPr>
        <w:pStyle w:val="ListParagraph"/>
        <w:numPr>
          <w:ilvl w:val="0"/>
          <w:numId w:val="8"/>
        </w:numPr>
      </w:pPr>
      <w:r w:rsidRPr="00D23438">
        <w:t xml:space="preserve">how you’ll measure their performance through regular review of </w:t>
      </w:r>
      <w:r w:rsidR="00373D6B">
        <w:t>key performance indicators (KPIs)</w:t>
      </w:r>
      <w:r w:rsidRPr="00D23438">
        <w:t xml:space="preserve"> </w:t>
      </w:r>
    </w:p>
    <w:p w14:paraId="6BB25890" w14:textId="77777777" w:rsidR="00D23438" w:rsidRPr="00D23438" w:rsidRDefault="00D23438" w:rsidP="00D23438">
      <w:pPr>
        <w:pStyle w:val="ListParagraph"/>
        <w:numPr>
          <w:ilvl w:val="0"/>
          <w:numId w:val="8"/>
        </w:numPr>
      </w:pPr>
      <w:r w:rsidRPr="00D23438">
        <w:t>remuneration review and incentives, if any</w:t>
      </w:r>
    </w:p>
    <w:p w14:paraId="33FC7F07" w14:textId="77777777" w:rsidR="00D23438" w:rsidRPr="00D23438" w:rsidRDefault="00D23438" w:rsidP="00D23438">
      <w:pPr>
        <w:pStyle w:val="ListParagraph"/>
        <w:numPr>
          <w:ilvl w:val="0"/>
          <w:numId w:val="8"/>
        </w:numPr>
      </w:pPr>
      <w:r w:rsidRPr="00D23438">
        <w:t>delegations, both financial and operational</w:t>
      </w:r>
    </w:p>
    <w:p w14:paraId="454D1FB9" w14:textId="4B5FF915" w:rsidR="00D23438" w:rsidRDefault="00D23438" w:rsidP="00D23438">
      <w:pPr>
        <w:pStyle w:val="ListParagraph"/>
        <w:numPr>
          <w:ilvl w:val="0"/>
          <w:numId w:val="8"/>
        </w:numPr>
        <w:rPr>
          <w:lang w:val="en-US"/>
        </w:rPr>
      </w:pPr>
      <w:r>
        <w:rPr>
          <w:lang w:val="en-US"/>
        </w:rPr>
        <w:t>r</w:t>
      </w:r>
      <w:r w:rsidRPr="00D23438">
        <w:rPr>
          <w:lang w:val="en-US"/>
        </w:rPr>
        <w:t>eferences are an important part of the process an</w:t>
      </w:r>
      <w:r w:rsidR="00C5694C">
        <w:rPr>
          <w:lang w:val="en-US"/>
        </w:rPr>
        <w:t>d may include</w:t>
      </w:r>
      <w:r w:rsidRPr="00D23438">
        <w:rPr>
          <w:lang w:val="en-US"/>
        </w:rPr>
        <w:t xml:space="preserve"> several individuals the candidate has both managed and reported to in previous roles</w:t>
      </w:r>
    </w:p>
    <w:p w14:paraId="7B0E24F5" w14:textId="77777777" w:rsidR="00BC3A57" w:rsidRDefault="00BC3A57" w:rsidP="00BC3A57">
      <w:pPr>
        <w:rPr>
          <w:lang w:val="en-US"/>
        </w:rPr>
      </w:pPr>
    </w:p>
    <w:p w14:paraId="0934BBB5" w14:textId="65F21C10" w:rsidR="00D23438" w:rsidRPr="00BC3A57" w:rsidRDefault="00D23438" w:rsidP="00BC3A57">
      <w:pPr>
        <w:pStyle w:val="Heading2"/>
        <w:rPr>
          <w:lang w:val="en-US"/>
        </w:rPr>
      </w:pPr>
      <w:r>
        <w:t>Individual Employment Agreement</w:t>
      </w:r>
      <w:r w:rsidR="00C5694C">
        <w:t xml:space="preserve"> (IEA)</w:t>
      </w:r>
    </w:p>
    <w:p w14:paraId="646ABB46" w14:textId="6D9F4AC3" w:rsidR="00BC1A34" w:rsidRDefault="00BC1A34" w:rsidP="00BC1A34"/>
    <w:p w14:paraId="59221B45" w14:textId="77777777" w:rsidR="00BC1A34" w:rsidRDefault="00BC1A34" w:rsidP="00BC1A34">
      <w:r>
        <w:t>An IEA would usually include the following:</w:t>
      </w:r>
    </w:p>
    <w:p w14:paraId="33A8AAFD" w14:textId="77777777" w:rsidR="00BC1A34" w:rsidRDefault="00BC1A34" w:rsidP="00BC1A34"/>
    <w:p w14:paraId="1AB8B7B4" w14:textId="77777777" w:rsidR="00BC1A34" w:rsidRPr="00BC1A34" w:rsidRDefault="00BC1A34" w:rsidP="00BC1A34">
      <w:pPr>
        <w:pStyle w:val="ListParagraph"/>
        <w:numPr>
          <w:ilvl w:val="0"/>
          <w:numId w:val="12"/>
        </w:numPr>
      </w:pPr>
      <w:r w:rsidRPr="00BC1A34">
        <w:t>Position</w:t>
      </w:r>
    </w:p>
    <w:p w14:paraId="4F134636" w14:textId="280D2106" w:rsidR="00BC1A34" w:rsidRPr="00BC1A34" w:rsidRDefault="00BC1A34" w:rsidP="00BC1A34">
      <w:pPr>
        <w:pStyle w:val="ListParagraph"/>
        <w:numPr>
          <w:ilvl w:val="0"/>
          <w:numId w:val="12"/>
        </w:numPr>
      </w:pPr>
      <w:r w:rsidRPr="00BC1A34">
        <w:t>Commencement</w:t>
      </w:r>
    </w:p>
    <w:p w14:paraId="19D10BD9" w14:textId="77777777" w:rsidR="00BC1A34" w:rsidRPr="00BC1A34" w:rsidRDefault="00BC1A34" w:rsidP="00BC1A34">
      <w:pPr>
        <w:pStyle w:val="ListParagraph"/>
        <w:numPr>
          <w:ilvl w:val="0"/>
          <w:numId w:val="12"/>
        </w:numPr>
      </w:pPr>
      <w:r w:rsidRPr="00BC1A34">
        <w:t>Place of Employment</w:t>
      </w:r>
    </w:p>
    <w:p w14:paraId="03807C0F" w14:textId="77777777" w:rsidR="00BC1A34" w:rsidRPr="00BC1A34" w:rsidRDefault="00BC1A34" w:rsidP="00BC1A34">
      <w:pPr>
        <w:pStyle w:val="ListParagraph"/>
        <w:numPr>
          <w:ilvl w:val="0"/>
          <w:numId w:val="12"/>
        </w:numPr>
      </w:pPr>
      <w:r w:rsidRPr="00BC1A34">
        <w:lastRenderedPageBreak/>
        <w:t>Duties and Responsibilities</w:t>
      </w:r>
    </w:p>
    <w:p w14:paraId="48E045C9" w14:textId="77777777" w:rsidR="00BC1A34" w:rsidRPr="00BC1A34" w:rsidRDefault="00BC1A34" w:rsidP="00BC1A34">
      <w:pPr>
        <w:pStyle w:val="ListParagraph"/>
        <w:numPr>
          <w:ilvl w:val="0"/>
          <w:numId w:val="12"/>
        </w:numPr>
      </w:pPr>
      <w:r w:rsidRPr="00BC1A34">
        <w:t>Hours of Work</w:t>
      </w:r>
    </w:p>
    <w:p w14:paraId="1F0EA0B4" w14:textId="77777777" w:rsidR="00BC1A34" w:rsidRPr="00BC1A34" w:rsidRDefault="00BC1A34" w:rsidP="00BC1A34">
      <w:pPr>
        <w:pStyle w:val="ListParagraph"/>
        <w:numPr>
          <w:ilvl w:val="0"/>
          <w:numId w:val="12"/>
        </w:numPr>
      </w:pPr>
      <w:r w:rsidRPr="00BC1A34">
        <w:t>Remuneration</w:t>
      </w:r>
    </w:p>
    <w:p w14:paraId="6AE37082" w14:textId="77777777" w:rsidR="00BC1A34" w:rsidRPr="00BC1A34" w:rsidRDefault="00BC1A34" w:rsidP="00BC1A34">
      <w:pPr>
        <w:pStyle w:val="ListParagraph"/>
        <w:numPr>
          <w:ilvl w:val="0"/>
          <w:numId w:val="12"/>
        </w:numPr>
      </w:pPr>
      <w:r w:rsidRPr="00BC1A34">
        <w:t>Employment Relationship</w:t>
      </w:r>
    </w:p>
    <w:p w14:paraId="2B780EDA" w14:textId="77777777" w:rsidR="00BC1A34" w:rsidRPr="00BC1A34" w:rsidRDefault="00BC1A34" w:rsidP="00BC1A34">
      <w:pPr>
        <w:pStyle w:val="ListParagraph"/>
        <w:numPr>
          <w:ilvl w:val="0"/>
          <w:numId w:val="12"/>
        </w:numPr>
      </w:pPr>
      <w:proofErr w:type="spellStart"/>
      <w:r w:rsidRPr="00BC1A34">
        <w:t>KiwiSaver</w:t>
      </w:r>
      <w:proofErr w:type="spellEnd"/>
    </w:p>
    <w:p w14:paraId="6F39B91B" w14:textId="3DEB2159" w:rsidR="00BC1A34" w:rsidRPr="00BC1A34" w:rsidRDefault="00BC1A34" w:rsidP="00BC1A34">
      <w:pPr>
        <w:pStyle w:val="ListParagraph"/>
        <w:numPr>
          <w:ilvl w:val="0"/>
          <w:numId w:val="12"/>
        </w:numPr>
      </w:pPr>
      <w:r w:rsidRPr="00BC1A34">
        <w:t>Leave</w:t>
      </w:r>
      <w:r w:rsidR="00DC1AA6">
        <w:t xml:space="preserve"> entitlements</w:t>
      </w:r>
    </w:p>
    <w:p w14:paraId="7038C9E8" w14:textId="77777777" w:rsidR="00BC1A34" w:rsidRPr="00BC1A34" w:rsidRDefault="00BC1A34" w:rsidP="00BC1A34">
      <w:pPr>
        <w:pStyle w:val="ListParagraph"/>
        <w:numPr>
          <w:ilvl w:val="0"/>
          <w:numId w:val="12"/>
        </w:numPr>
      </w:pPr>
      <w:r w:rsidRPr="00BC1A34">
        <w:t xml:space="preserve">Tangihanga / Bereavement Leave </w:t>
      </w:r>
    </w:p>
    <w:p w14:paraId="2BB4E0BE" w14:textId="77777777" w:rsidR="00BC1A34" w:rsidRPr="00BC1A34" w:rsidRDefault="00BC1A34" w:rsidP="00BC1A34">
      <w:pPr>
        <w:pStyle w:val="ListParagraph"/>
        <w:numPr>
          <w:ilvl w:val="0"/>
          <w:numId w:val="12"/>
        </w:numPr>
      </w:pPr>
      <w:r w:rsidRPr="00BC1A34">
        <w:t>Parental Leave</w:t>
      </w:r>
    </w:p>
    <w:p w14:paraId="4955B575" w14:textId="0B93446E" w:rsidR="00BC1A34" w:rsidRPr="00BC1A34" w:rsidRDefault="00BC1A34" w:rsidP="00BC1A34">
      <w:pPr>
        <w:pStyle w:val="ListParagraph"/>
        <w:numPr>
          <w:ilvl w:val="0"/>
          <w:numId w:val="12"/>
        </w:numPr>
      </w:pPr>
      <w:r w:rsidRPr="00BC1A34">
        <w:t>Termination of Agreement*</w:t>
      </w:r>
    </w:p>
    <w:p w14:paraId="5E56903C" w14:textId="77777777" w:rsidR="00BC1A34" w:rsidRPr="00BC1A34" w:rsidRDefault="00BC1A34" w:rsidP="00BC1A34">
      <w:pPr>
        <w:pStyle w:val="ListParagraph"/>
        <w:numPr>
          <w:ilvl w:val="0"/>
          <w:numId w:val="12"/>
        </w:numPr>
      </w:pPr>
      <w:r w:rsidRPr="00BC1A34">
        <w:t xml:space="preserve">Dismissal for Sickness or Injury </w:t>
      </w:r>
    </w:p>
    <w:p w14:paraId="1A50E95F" w14:textId="551E9604" w:rsidR="00BC1A34" w:rsidRPr="00BC1A34" w:rsidRDefault="00BC1A34" w:rsidP="00BC1A34">
      <w:pPr>
        <w:pStyle w:val="ListParagraph"/>
        <w:numPr>
          <w:ilvl w:val="0"/>
          <w:numId w:val="12"/>
        </w:numPr>
      </w:pPr>
      <w:r w:rsidRPr="00BC1A34">
        <w:t xml:space="preserve">Redundancy </w:t>
      </w:r>
    </w:p>
    <w:p w14:paraId="33379A99" w14:textId="77777777" w:rsidR="00BC1A34" w:rsidRPr="00BC1A34" w:rsidRDefault="00BC1A34" w:rsidP="00BC1A34">
      <w:pPr>
        <w:pStyle w:val="ListParagraph"/>
        <w:numPr>
          <w:ilvl w:val="0"/>
          <w:numId w:val="12"/>
        </w:numPr>
      </w:pPr>
      <w:r w:rsidRPr="00BC1A34">
        <w:t>Confidentiality</w:t>
      </w:r>
    </w:p>
    <w:p w14:paraId="6BC76688" w14:textId="77777777" w:rsidR="00BC1A34" w:rsidRPr="00BC1A34" w:rsidRDefault="00BC1A34" w:rsidP="00BC1A34">
      <w:pPr>
        <w:pStyle w:val="ListParagraph"/>
        <w:numPr>
          <w:ilvl w:val="0"/>
          <w:numId w:val="12"/>
        </w:numPr>
      </w:pPr>
      <w:r w:rsidRPr="00BC1A34">
        <w:t>Conflict of Interest</w:t>
      </w:r>
    </w:p>
    <w:p w14:paraId="7D2B84C7" w14:textId="40F9E57D" w:rsidR="00BC1A34" w:rsidRPr="00BC1A34" w:rsidRDefault="00BC1A34" w:rsidP="00BC1A34">
      <w:pPr>
        <w:pStyle w:val="ListParagraph"/>
        <w:numPr>
          <w:ilvl w:val="0"/>
          <w:numId w:val="12"/>
        </w:numPr>
      </w:pPr>
      <w:r w:rsidRPr="00BC1A34">
        <w:t>Policies and Procedures</w:t>
      </w:r>
    </w:p>
    <w:p w14:paraId="359EA8BC" w14:textId="4DE5C3DA" w:rsidR="00BC1A34" w:rsidRPr="00BC1A34" w:rsidRDefault="00BC1A34" w:rsidP="00BC1A34">
      <w:pPr>
        <w:pStyle w:val="ListParagraph"/>
        <w:numPr>
          <w:ilvl w:val="0"/>
          <w:numId w:val="12"/>
        </w:numPr>
      </w:pPr>
      <w:r w:rsidRPr="00BC1A34">
        <w:t>Health and Safety</w:t>
      </w:r>
    </w:p>
    <w:p w14:paraId="20552A79" w14:textId="32ECD9C8" w:rsidR="00BC1A34" w:rsidRPr="00BC1A34" w:rsidRDefault="00DC1AA6" w:rsidP="00BC1A34">
      <w:pPr>
        <w:pStyle w:val="ListParagraph"/>
        <w:numPr>
          <w:ilvl w:val="0"/>
          <w:numId w:val="12"/>
        </w:numPr>
      </w:pPr>
      <w:r>
        <w:rPr>
          <w:noProof/>
        </w:rPr>
        <mc:AlternateContent>
          <mc:Choice Requires="wps">
            <w:drawing>
              <wp:anchor distT="0" distB="0" distL="114300" distR="114300" simplePos="0" relativeHeight="251661312" behindDoc="0" locked="0" layoutInCell="1" allowOverlap="1" wp14:anchorId="21E5B23C" wp14:editId="3E8C28EE">
                <wp:simplePos x="0" y="0"/>
                <wp:positionH relativeFrom="column">
                  <wp:posOffset>0</wp:posOffset>
                </wp:positionH>
                <wp:positionV relativeFrom="paragraph">
                  <wp:posOffset>397510</wp:posOffset>
                </wp:positionV>
                <wp:extent cx="1828800" cy="534035"/>
                <wp:effectExtent l="0" t="0" r="254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534035"/>
                        </a:xfrm>
                        <a:prstGeom prst="rect">
                          <a:avLst/>
                        </a:prstGeom>
                        <a:solidFill>
                          <a:srgbClr val="D9F2F2"/>
                        </a:solidFill>
                        <a:ln w="6350">
                          <a:noFill/>
                        </a:ln>
                      </wps:spPr>
                      <wps:txbx>
                        <w:txbxContent>
                          <w:p w14:paraId="1D282770" w14:textId="2D8CE257" w:rsidR="00DC1AA6" w:rsidRPr="00DC1AA6" w:rsidRDefault="00DC1AA6" w:rsidP="00DC1AA6">
                            <w:pPr>
                              <w:rPr>
                                <w:color w:val="006E75"/>
                              </w:rPr>
                            </w:pPr>
                            <w:r w:rsidRPr="00DC1AA6">
                              <w:rPr>
                                <w:b/>
                                <w:bCs/>
                                <w:color w:val="006E75"/>
                              </w:rPr>
                              <w:t>Use this handy contract builder</w:t>
                            </w:r>
                            <w:r w:rsidRPr="00DC1AA6">
                              <w:rPr>
                                <w:b/>
                                <w:bCs/>
                                <w:color w:val="006E75"/>
                              </w:rPr>
                              <w:t xml:space="preserve"> t</w:t>
                            </w:r>
                            <w:r w:rsidRPr="00DC1AA6">
                              <w:rPr>
                                <w:b/>
                                <w:bCs/>
                                <w:color w:val="006E75"/>
                              </w:rPr>
                              <w:t>ool:</w:t>
                            </w:r>
                            <w:r w:rsidRPr="00DC1AA6">
                              <w:rPr>
                                <w:color w:val="006E75"/>
                              </w:rPr>
                              <w:br/>
                            </w:r>
                            <w:hyperlink r:id="rId7" w:history="1">
                              <w:r w:rsidRPr="00DC1AA6">
                                <w:rPr>
                                  <w:rStyle w:val="Hyperlink"/>
                                  <w:color w:val="006E75"/>
                                </w:rPr>
                                <w:t>https://eab.business.govt.nz/employmentagreementbuilder/startscreen</w:t>
                              </w:r>
                            </w:hyperlink>
                          </w:p>
                          <w:p w14:paraId="18AEEF9E" w14:textId="66671F49" w:rsidR="002E17BF" w:rsidRPr="00DC1AA6" w:rsidRDefault="002E17BF" w:rsidP="002E17BF">
                            <w:pPr>
                              <w:rPr>
                                <w:b/>
                                <w:color w:val="006E75"/>
                                <w:lang w:val="en-AU"/>
                              </w:rPr>
                            </w:pPr>
                          </w:p>
                        </w:txbxContent>
                      </wps:txbx>
                      <wps:bodyPr rot="0" spcFirstLastPara="0" vertOverflow="overflow" horzOverflow="overflow" vert="horz" wrap="none" lIns="90000" tIns="46800" rIns="9000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E5B23C" id="_x0000_t202" coordsize="21600,21600" o:spt="202" path="m,l,21600r21600,l21600,xe">
                <v:stroke joinstyle="miter"/>
                <v:path gradientshapeok="t" o:connecttype="rect"/>
              </v:shapetype>
              <v:shape id="Text Box 2" o:spid="_x0000_s1026" type="#_x0000_t202" style="position:absolute;left:0;text-align:left;margin-left:0;margin-top:31.3pt;width:2in;height:42.0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" fillcolor="#d9f2f2" stroked="f" strokeweight=".5pt">
                <v:textbox inset="2.5mm,1.3mm,2.5mm">
                  <w:txbxContent>
                    <w:p w14:paraId="1D282770" w14:textId="2D8CE257" w:rsidR="00DC1AA6" w:rsidRPr="00DC1AA6" w:rsidRDefault="00DC1AA6" w:rsidP="00DC1AA6">
                      <w:pPr>
                        <w:rPr>
                          <w:color w:val="006E75"/>
                        </w:rPr>
                      </w:pPr>
                      <w:r w:rsidRPr="00DC1AA6">
                        <w:rPr>
                          <w:b/>
                          <w:bCs/>
                          <w:color w:val="006E75"/>
                        </w:rPr>
                        <w:t>Use this handy contract builder</w:t>
                      </w:r>
                      <w:r w:rsidRPr="00DC1AA6">
                        <w:rPr>
                          <w:b/>
                          <w:bCs/>
                          <w:color w:val="006E75"/>
                        </w:rPr>
                        <w:t xml:space="preserve"> t</w:t>
                      </w:r>
                      <w:r w:rsidRPr="00DC1AA6">
                        <w:rPr>
                          <w:b/>
                          <w:bCs/>
                          <w:color w:val="006E75"/>
                        </w:rPr>
                        <w:t>ool:</w:t>
                      </w:r>
                      <w:r w:rsidRPr="00DC1AA6">
                        <w:rPr>
                          <w:color w:val="006E75"/>
                        </w:rPr>
                        <w:br/>
                      </w:r>
                      <w:hyperlink r:id="rId8" w:history="1">
                        <w:r w:rsidRPr="00DC1AA6">
                          <w:rPr>
                            <w:rStyle w:val="Hyperlink"/>
                            <w:color w:val="006E75"/>
                          </w:rPr>
                          <w:t>https://eab.business.govt.nz/employmentagreementbuilder/startscreen</w:t>
                        </w:r>
                      </w:hyperlink>
                    </w:p>
                    <w:p w14:paraId="18AEEF9E" w14:textId="66671F49" w:rsidR="002E17BF" w:rsidRPr="00DC1AA6" w:rsidRDefault="002E17BF" w:rsidP="002E17BF">
                      <w:pPr>
                        <w:rPr>
                          <w:b/>
                          <w:color w:val="006E75"/>
                          <w:lang w:val="en-AU"/>
                        </w:rPr>
                      </w:pPr>
                    </w:p>
                  </w:txbxContent>
                </v:textbox>
                <w10:wrap type="square"/>
              </v:shape>
            </w:pict>
          </mc:Fallback>
        </mc:AlternateContent>
      </w:r>
      <w:r w:rsidR="00BC1A34" w:rsidRPr="00BC1A34">
        <w:t>Property</w:t>
      </w:r>
      <w:r>
        <w:t xml:space="preserve"> use</w:t>
      </w:r>
    </w:p>
    <w:p w14:paraId="5514C3F8" w14:textId="458FA655" w:rsidR="002E17BF" w:rsidRPr="00BC1A34" w:rsidRDefault="002E17BF" w:rsidP="00BC1A34">
      <w:pPr>
        <w:rPr>
          <w:bCs/>
          <w:lang w:val="en-AU"/>
        </w:rPr>
      </w:pPr>
    </w:p>
    <w:p w14:paraId="1519BEB5" w14:textId="07CD160B" w:rsidR="00DC1AA6" w:rsidRPr="00DC1AA6" w:rsidRDefault="00DC1AA6" w:rsidP="00DC1AA6">
      <w:pPr>
        <w:pStyle w:val="Heading2"/>
        <w:rPr>
          <w:lang w:val="en-US"/>
        </w:rPr>
      </w:pPr>
      <w:r>
        <w:t>You may like to include the clause below in your IEA:</w:t>
      </w:r>
    </w:p>
    <w:p w14:paraId="3F6A77F5" w14:textId="77777777" w:rsidR="00DC1AA6" w:rsidRDefault="00DC1AA6" w:rsidP="00BC1A34">
      <w:pPr>
        <w:rPr>
          <w:bCs/>
          <w:i/>
          <w:iCs/>
          <w:lang w:val="en-AU"/>
        </w:rPr>
      </w:pPr>
    </w:p>
    <w:p w14:paraId="49170FA2" w14:textId="71607250" w:rsidR="00BC1A34" w:rsidRPr="00BC1A34" w:rsidRDefault="001B2681" w:rsidP="00BC1A34">
      <w:pPr>
        <w:rPr>
          <w:bCs/>
          <w:i/>
          <w:iCs/>
          <w:lang w:val="en-AU"/>
        </w:rPr>
      </w:pPr>
      <w:r>
        <w:rPr>
          <w:bCs/>
          <w:i/>
          <w:iCs/>
          <w:lang w:val="en-AU"/>
        </w:rPr>
        <w:t>*</w:t>
      </w:r>
      <w:r w:rsidR="00BC1A34" w:rsidRPr="00BC1A34">
        <w:rPr>
          <w:bCs/>
          <w:i/>
          <w:iCs/>
          <w:lang w:val="en-AU"/>
        </w:rPr>
        <w:t xml:space="preserve">Given the seniority of your role and the need for there to be a high level of compatibility and trust between the parties, it is anticipated that there may be circumstances where the Board forms the view that substantial incompatibility and/or irreconcilable differences have developed with you, or where the Board otherwise wishes to terminate your employment for reasons other than as set out. If this occurs, both parties agree in advance that the Trust is entitled to terminate your employment immediately and you will be paid an amount equivalent to </w:t>
      </w:r>
      <w:r w:rsidR="00BC1A34" w:rsidRPr="001B0722">
        <w:rPr>
          <w:b/>
          <w:i/>
          <w:iCs/>
          <w:color w:val="006E75"/>
          <w:lang w:val="en-AU"/>
        </w:rPr>
        <w:t>XX</w:t>
      </w:r>
      <w:r w:rsidR="00BC1A34" w:rsidRPr="00BC1A34">
        <w:rPr>
          <w:bCs/>
          <w:i/>
          <w:iCs/>
          <w:lang w:val="en-AU"/>
        </w:rPr>
        <w:t xml:space="preserve"> months’ notice.</w:t>
      </w:r>
    </w:p>
    <w:p w14:paraId="14BF94D2" w14:textId="77777777" w:rsidR="00BC1A34" w:rsidRPr="00BC1A34" w:rsidRDefault="00BC1A34" w:rsidP="00BC1A34">
      <w:pPr>
        <w:rPr>
          <w:bCs/>
          <w:i/>
          <w:iCs/>
          <w:lang w:val="en-AU"/>
        </w:rPr>
      </w:pPr>
    </w:p>
    <w:p w14:paraId="43026CC3" w14:textId="3A7E0F0E" w:rsidR="00BC1A34" w:rsidRDefault="00BC1A34" w:rsidP="00BC1A34">
      <w:pPr>
        <w:rPr>
          <w:bCs/>
          <w:i/>
          <w:iCs/>
          <w:lang w:val="en-AU"/>
        </w:rPr>
      </w:pPr>
      <w:r w:rsidRPr="00BC1A34">
        <w:rPr>
          <w:bCs/>
          <w:i/>
          <w:iCs/>
          <w:lang w:val="en-AU"/>
        </w:rPr>
        <w:t>Both parties agree in advance that the above sum represents a fair and reasonable payment to compensate you for loss of employment (including the manner of the termination) and that you will have no further claim relating to or arising from the termination of your employment.</w:t>
      </w:r>
    </w:p>
    <w:p w14:paraId="44F744DD" w14:textId="77777777" w:rsidR="00BC3A57" w:rsidRDefault="00BC3A57" w:rsidP="00BC1A34">
      <w:pPr>
        <w:rPr>
          <w:bCs/>
          <w:i/>
          <w:iCs/>
          <w:lang w:val="en-AU"/>
        </w:rPr>
      </w:pPr>
    </w:p>
    <w:p w14:paraId="4869F7A0" w14:textId="03EBC1C5" w:rsidR="00BC3A57" w:rsidRPr="00BC3A57" w:rsidRDefault="00BC3A57" w:rsidP="00BC1A34">
      <w:pPr>
        <w:rPr>
          <w:bCs/>
          <w:i/>
          <w:iCs/>
        </w:rPr>
      </w:pPr>
      <w:r>
        <w:rPr>
          <w:noProof/>
        </w:rPr>
        <mc:AlternateContent>
          <mc:Choice Requires="wps">
            <w:drawing>
              <wp:anchor distT="0" distB="0" distL="114300" distR="114300" simplePos="0" relativeHeight="251659264" behindDoc="0" locked="0" layoutInCell="1" allowOverlap="1" wp14:anchorId="5237FE22" wp14:editId="59AB47FF">
                <wp:simplePos x="0" y="0"/>
                <wp:positionH relativeFrom="column">
                  <wp:posOffset>0</wp:posOffset>
                </wp:positionH>
                <wp:positionV relativeFrom="paragraph">
                  <wp:posOffset>0</wp:posOffset>
                </wp:positionV>
                <wp:extent cx="1828800" cy="1828800"/>
                <wp:effectExtent l="0" t="0" r="254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D9F2F2"/>
                        </a:solidFill>
                        <a:ln w="6350">
                          <a:noFill/>
                        </a:ln>
                      </wps:spPr>
                      <wps:txbx>
                        <w:txbxContent>
                          <w:p w14:paraId="0CFC5386" w14:textId="284119C3" w:rsidR="00BC3A57" w:rsidRPr="00373D6B" w:rsidRDefault="00A44BFF">
                            <w:pPr>
                              <w:rPr>
                                <w:b/>
                                <w:color w:val="006E75"/>
                              </w:rPr>
                            </w:pPr>
                            <w:r>
                              <w:rPr>
                                <w:b/>
                                <w:color w:val="006E75"/>
                              </w:rPr>
                              <w:t xml:space="preserve">Important: </w:t>
                            </w:r>
                            <w:r w:rsidR="008E1728">
                              <w:rPr>
                                <w:b/>
                                <w:color w:val="006E75"/>
                              </w:rPr>
                              <w:t>T</w:t>
                            </w:r>
                            <w:r w:rsidR="00BC3A57" w:rsidRPr="00BC3A57">
                              <w:rPr>
                                <w:b/>
                                <w:color w:val="006E75"/>
                              </w:rPr>
                              <w:t>his policy has been designed by governance experts, however you will need to tailor it to your board's specific needs and context.</w:t>
                            </w:r>
                            <w:r w:rsidR="00373D6B">
                              <w:rPr>
                                <w:b/>
                                <w:color w:val="006E75"/>
                              </w:rPr>
                              <w:t xml:space="preserve"> </w:t>
                            </w:r>
                            <w:r w:rsidR="00373D6B" w:rsidRPr="00373D6B">
                              <w:rPr>
                                <w:b/>
                                <w:color w:val="006E75"/>
                              </w:rPr>
                              <w:t>Please refer to your individual employment agreement.</w:t>
                            </w:r>
                          </w:p>
                        </w:txbxContent>
                      </wps:txbx>
                      <wps:bodyPr rot="0" spcFirstLastPara="0" vertOverflow="overflow" horzOverflow="overflow" vert="horz" wrap="none" lIns="90000" tIns="46800" rIns="90000" bIns="45720" numCol="1" spcCol="0" rtlCol="0" fromWordArt="0" anchor="t" anchorCtr="0" forceAA="0" compatLnSpc="1">
                        <a:prstTxWarp prst="textNoShape">
                          <a:avLst/>
                        </a:prstTxWarp>
                        <a:spAutoFit/>
                      </wps:bodyPr>
                    </wps:wsp>
                  </a:graphicData>
                </a:graphic>
              </wp:anchor>
            </w:drawing>
          </mc:Choice>
          <mc:Fallback>
            <w:pict>
              <v:shape w14:anchorId="5237FE22" id="Text Box 1" o:spid="_x0000_s1027"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" fillcolor="#d9f2f2" stroked="f" strokeweight=".5pt">
                <v:textbox style="mso-fit-shape-to-text:t" inset="2.5mm,1.3mm,2.5mm">
                  <w:txbxContent>
                    <w:p w14:paraId="0CFC5386" w14:textId="284119C3" w:rsidR="00BC3A57" w:rsidRPr="00373D6B" w:rsidRDefault="00A44BFF">
                      <w:pPr>
                        <w:rPr>
                          <w:b/>
                          <w:color w:val="006E75"/>
                        </w:rPr>
                      </w:pPr>
                      <w:r>
                        <w:rPr>
                          <w:b/>
                          <w:color w:val="006E75"/>
                        </w:rPr>
                        <w:t xml:space="preserve">Important: </w:t>
                      </w:r>
                      <w:r w:rsidR="008E1728">
                        <w:rPr>
                          <w:b/>
                          <w:color w:val="006E75"/>
                        </w:rPr>
                        <w:t>T</w:t>
                      </w:r>
                      <w:r w:rsidR="00BC3A57" w:rsidRPr="00BC3A57">
                        <w:rPr>
                          <w:b/>
                          <w:color w:val="006E75"/>
                        </w:rPr>
                        <w:t>his policy has been designed by governance experts, however you will need to tailor it to your board's specific needs and context.</w:t>
                      </w:r>
                      <w:r w:rsidR="00373D6B">
                        <w:rPr>
                          <w:b/>
                          <w:color w:val="006E75"/>
                        </w:rPr>
                        <w:t xml:space="preserve"> </w:t>
                      </w:r>
                      <w:r w:rsidR="00373D6B" w:rsidRPr="00373D6B">
                        <w:rPr>
                          <w:b/>
                          <w:color w:val="006E75"/>
                        </w:rPr>
                        <w:t>Please refer to your individual employment agreement.</w:t>
                      </w:r>
                    </w:p>
                  </w:txbxContent>
                </v:textbox>
                <w10:wrap type="square"/>
              </v:shape>
            </w:pict>
          </mc:Fallback>
        </mc:AlternateContent>
      </w:r>
    </w:p>
    <w:sectPr w:rsidR="00BC3A57" w:rsidRPr="00BC3A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05CED" w14:textId="77777777" w:rsidR="00D106FB" w:rsidRDefault="00D106FB" w:rsidP="00BC1A34">
      <w:r>
        <w:separator/>
      </w:r>
    </w:p>
  </w:endnote>
  <w:endnote w:type="continuationSeparator" w:id="0">
    <w:p w14:paraId="609B6FA7" w14:textId="77777777" w:rsidR="00D106FB" w:rsidRDefault="00D106FB" w:rsidP="00BC1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DM Sans">
    <w:altName w:val="﷽﷽﷽﷽﷽﷽﷽"/>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E63B6" w14:textId="77777777" w:rsidR="00D106FB" w:rsidRDefault="00D106FB" w:rsidP="00BC1A34">
      <w:r>
        <w:separator/>
      </w:r>
    </w:p>
  </w:footnote>
  <w:footnote w:type="continuationSeparator" w:id="0">
    <w:p w14:paraId="2496C3E4" w14:textId="77777777" w:rsidR="00D106FB" w:rsidRDefault="00D106FB" w:rsidP="00BC1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B0845"/>
    <w:multiLevelType w:val="hybridMultilevel"/>
    <w:tmpl w:val="BFB41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9E7755"/>
    <w:multiLevelType w:val="hybridMultilevel"/>
    <w:tmpl w:val="898C6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F05BBB"/>
    <w:multiLevelType w:val="hybridMultilevel"/>
    <w:tmpl w:val="A8625F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DD4D16"/>
    <w:multiLevelType w:val="multilevel"/>
    <w:tmpl w:val="FAD4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454A94"/>
    <w:multiLevelType w:val="hybridMultilevel"/>
    <w:tmpl w:val="C5062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893217"/>
    <w:multiLevelType w:val="multilevel"/>
    <w:tmpl w:val="C47A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932ED4"/>
    <w:multiLevelType w:val="hybridMultilevel"/>
    <w:tmpl w:val="8B4A3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C3185E"/>
    <w:multiLevelType w:val="hybridMultilevel"/>
    <w:tmpl w:val="E1367F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317D79"/>
    <w:multiLevelType w:val="hybridMultilevel"/>
    <w:tmpl w:val="DB4474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697295"/>
    <w:multiLevelType w:val="hybridMultilevel"/>
    <w:tmpl w:val="35B61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53632B"/>
    <w:multiLevelType w:val="hybridMultilevel"/>
    <w:tmpl w:val="162E69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050AF7"/>
    <w:multiLevelType w:val="hybridMultilevel"/>
    <w:tmpl w:val="898C6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10"/>
  </w:num>
  <w:num w:numId="5">
    <w:abstractNumId w:val="11"/>
  </w:num>
  <w:num w:numId="6">
    <w:abstractNumId w:val="1"/>
  </w:num>
  <w:num w:numId="7">
    <w:abstractNumId w:val="4"/>
  </w:num>
  <w:num w:numId="8">
    <w:abstractNumId w:val="0"/>
  </w:num>
  <w:num w:numId="9">
    <w:abstractNumId w:val="3"/>
  </w:num>
  <w:num w:numId="10">
    <w:abstractNumId w:val="5"/>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3C3"/>
    <w:rsid w:val="00043EDE"/>
    <w:rsid w:val="00185546"/>
    <w:rsid w:val="001961C2"/>
    <w:rsid w:val="001B0722"/>
    <w:rsid w:val="001B2681"/>
    <w:rsid w:val="002E17BF"/>
    <w:rsid w:val="00373D6B"/>
    <w:rsid w:val="00443F94"/>
    <w:rsid w:val="00465143"/>
    <w:rsid w:val="00520B2F"/>
    <w:rsid w:val="006049C3"/>
    <w:rsid w:val="0062715D"/>
    <w:rsid w:val="00645B2C"/>
    <w:rsid w:val="008A3541"/>
    <w:rsid w:val="008E1728"/>
    <w:rsid w:val="00A44BFF"/>
    <w:rsid w:val="00B733C3"/>
    <w:rsid w:val="00BC1A34"/>
    <w:rsid w:val="00BC3A57"/>
    <w:rsid w:val="00BE5AD4"/>
    <w:rsid w:val="00C5694C"/>
    <w:rsid w:val="00D106FB"/>
    <w:rsid w:val="00D23438"/>
    <w:rsid w:val="00DC1AA6"/>
    <w:rsid w:val="00FE2F1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AA341"/>
  <w15:docId w15:val="{C3CF0A63-AFED-BF4A-AAA4-81B5BA81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3C3"/>
    <w:rPr>
      <w:rFonts w:ascii="DM Sans" w:hAnsi="DM Sans"/>
    </w:rPr>
  </w:style>
  <w:style w:type="paragraph" w:styleId="Heading1">
    <w:name w:val="heading 1"/>
    <w:basedOn w:val="Normal"/>
    <w:next w:val="Normal"/>
    <w:link w:val="Heading1Char"/>
    <w:uiPriority w:val="9"/>
    <w:qFormat/>
    <w:rsid w:val="001B0722"/>
    <w:pPr>
      <w:keepNext/>
      <w:keepLines/>
      <w:spacing w:before="240"/>
      <w:outlineLvl w:val="0"/>
    </w:pPr>
    <w:rPr>
      <w:rFonts w:eastAsiaTheme="majorEastAsia" w:cstheme="majorBidi"/>
      <w:b/>
      <w:color w:val="006E75"/>
      <w:sz w:val="32"/>
      <w:szCs w:val="32"/>
    </w:rPr>
  </w:style>
  <w:style w:type="paragraph" w:styleId="Heading2">
    <w:name w:val="heading 2"/>
    <w:basedOn w:val="Normal"/>
    <w:next w:val="Normal"/>
    <w:link w:val="Heading2Char"/>
    <w:uiPriority w:val="9"/>
    <w:unhideWhenUsed/>
    <w:qFormat/>
    <w:rsid w:val="001B0722"/>
    <w:pPr>
      <w:keepNext/>
      <w:keepLines/>
      <w:spacing w:before="40"/>
      <w:outlineLvl w:val="1"/>
    </w:pPr>
    <w:rPr>
      <w:rFonts w:eastAsiaTheme="majorEastAsia" w:cstheme="majorBidi"/>
      <w:b/>
      <w:color w:val="006E75"/>
      <w:sz w:val="26"/>
      <w:szCs w:val="26"/>
    </w:rPr>
  </w:style>
  <w:style w:type="paragraph" w:styleId="Heading3">
    <w:name w:val="heading 3"/>
    <w:basedOn w:val="Normal"/>
    <w:next w:val="Normal"/>
    <w:link w:val="Heading3Char"/>
    <w:uiPriority w:val="9"/>
    <w:semiHidden/>
    <w:unhideWhenUsed/>
    <w:qFormat/>
    <w:rsid w:val="00BC1A3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722"/>
    <w:rPr>
      <w:rFonts w:ascii="DM Sans" w:eastAsiaTheme="majorEastAsia" w:hAnsi="DM Sans" w:cstheme="majorBidi"/>
      <w:b/>
      <w:color w:val="006E75"/>
      <w:sz w:val="32"/>
      <w:szCs w:val="32"/>
    </w:rPr>
  </w:style>
  <w:style w:type="character" w:customStyle="1" w:styleId="Heading2Char">
    <w:name w:val="Heading 2 Char"/>
    <w:basedOn w:val="DefaultParagraphFont"/>
    <w:link w:val="Heading2"/>
    <w:uiPriority w:val="9"/>
    <w:rsid w:val="001B0722"/>
    <w:rPr>
      <w:rFonts w:ascii="DM Sans" w:eastAsiaTheme="majorEastAsia" w:hAnsi="DM Sans" w:cstheme="majorBidi"/>
      <w:b/>
      <w:color w:val="006E75"/>
      <w:sz w:val="26"/>
      <w:szCs w:val="26"/>
    </w:rPr>
  </w:style>
  <w:style w:type="paragraph" w:styleId="ListParagraph">
    <w:name w:val="List Paragraph"/>
    <w:basedOn w:val="Normal"/>
    <w:uiPriority w:val="34"/>
    <w:qFormat/>
    <w:rsid w:val="00B733C3"/>
    <w:pPr>
      <w:ind w:left="720"/>
      <w:contextualSpacing/>
    </w:pPr>
  </w:style>
  <w:style w:type="paragraph" w:styleId="Header">
    <w:name w:val="header"/>
    <w:basedOn w:val="Normal"/>
    <w:link w:val="HeaderChar"/>
    <w:uiPriority w:val="99"/>
    <w:unhideWhenUsed/>
    <w:rsid w:val="00BC1A34"/>
    <w:pPr>
      <w:tabs>
        <w:tab w:val="center" w:pos="4513"/>
        <w:tab w:val="right" w:pos="9026"/>
      </w:tabs>
    </w:pPr>
  </w:style>
  <w:style w:type="character" w:customStyle="1" w:styleId="HeaderChar">
    <w:name w:val="Header Char"/>
    <w:basedOn w:val="DefaultParagraphFont"/>
    <w:link w:val="Header"/>
    <w:uiPriority w:val="99"/>
    <w:rsid w:val="00BC1A34"/>
    <w:rPr>
      <w:rFonts w:ascii="DM Sans" w:hAnsi="DM Sans"/>
    </w:rPr>
  </w:style>
  <w:style w:type="paragraph" w:styleId="Footer">
    <w:name w:val="footer"/>
    <w:basedOn w:val="Normal"/>
    <w:link w:val="FooterChar"/>
    <w:uiPriority w:val="99"/>
    <w:unhideWhenUsed/>
    <w:rsid w:val="00BC1A34"/>
    <w:pPr>
      <w:tabs>
        <w:tab w:val="center" w:pos="4513"/>
        <w:tab w:val="right" w:pos="9026"/>
      </w:tabs>
    </w:pPr>
  </w:style>
  <w:style w:type="character" w:customStyle="1" w:styleId="FooterChar">
    <w:name w:val="Footer Char"/>
    <w:basedOn w:val="DefaultParagraphFont"/>
    <w:link w:val="Footer"/>
    <w:uiPriority w:val="99"/>
    <w:rsid w:val="00BC1A34"/>
    <w:rPr>
      <w:rFonts w:ascii="DM Sans" w:hAnsi="DM Sans"/>
    </w:rPr>
  </w:style>
  <w:style w:type="character" w:customStyle="1" w:styleId="Heading3Char">
    <w:name w:val="Heading 3 Char"/>
    <w:basedOn w:val="DefaultParagraphFont"/>
    <w:link w:val="Heading3"/>
    <w:uiPriority w:val="9"/>
    <w:semiHidden/>
    <w:rsid w:val="00BC1A34"/>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DC1AA6"/>
    <w:rPr>
      <w:color w:val="0563C1" w:themeColor="hyperlink"/>
      <w:u w:val="single"/>
    </w:rPr>
  </w:style>
  <w:style w:type="character" w:styleId="UnresolvedMention">
    <w:name w:val="Unresolved Mention"/>
    <w:basedOn w:val="DefaultParagraphFont"/>
    <w:uiPriority w:val="99"/>
    <w:semiHidden/>
    <w:unhideWhenUsed/>
    <w:rsid w:val="00DC1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3234">
      <w:bodyDiv w:val="1"/>
      <w:marLeft w:val="0"/>
      <w:marRight w:val="0"/>
      <w:marTop w:val="0"/>
      <w:marBottom w:val="0"/>
      <w:divBdr>
        <w:top w:val="none" w:sz="0" w:space="0" w:color="auto"/>
        <w:left w:val="none" w:sz="0" w:space="0" w:color="auto"/>
        <w:bottom w:val="none" w:sz="0" w:space="0" w:color="auto"/>
        <w:right w:val="none" w:sz="0" w:space="0" w:color="auto"/>
      </w:divBdr>
    </w:div>
    <w:div w:id="103893039">
      <w:bodyDiv w:val="1"/>
      <w:marLeft w:val="0"/>
      <w:marRight w:val="0"/>
      <w:marTop w:val="0"/>
      <w:marBottom w:val="0"/>
      <w:divBdr>
        <w:top w:val="none" w:sz="0" w:space="0" w:color="auto"/>
        <w:left w:val="none" w:sz="0" w:space="0" w:color="auto"/>
        <w:bottom w:val="none" w:sz="0" w:space="0" w:color="auto"/>
        <w:right w:val="none" w:sz="0" w:space="0" w:color="auto"/>
      </w:divBdr>
    </w:div>
    <w:div w:id="698314502">
      <w:bodyDiv w:val="1"/>
      <w:marLeft w:val="0"/>
      <w:marRight w:val="0"/>
      <w:marTop w:val="0"/>
      <w:marBottom w:val="0"/>
      <w:divBdr>
        <w:top w:val="none" w:sz="0" w:space="0" w:color="auto"/>
        <w:left w:val="none" w:sz="0" w:space="0" w:color="auto"/>
        <w:bottom w:val="none" w:sz="0" w:space="0" w:color="auto"/>
        <w:right w:val="none" w:sz="0" w:space="0" w:color="auto"/>
      </w:divBdr>
    </w:div>
    <w:div w:id="783310213">
      <w:bodyDiv w:val="1"/>
      <w:marLeft w:val="0"/>
      <w:marRight w:val="0"/>
      <w:marTop w:val="0"/>
      <w:marBottom w:val="0"/>
      <w:divBdr>
        <w:top w:val="none" w:sz="0" w:space="0" w:color="auto"/>
        <w:left w:val="none" w:sz="0" w:space="0" w:color="auto"/>
        <w:bottom w:val="none" w:sz="0" w:space="0" w:color="auto"/>
        <w:right w:val="none" w:sz="0" w:space="0" w:color="auto"/>
      </w:divBdr>
    </w:div>
    <w:div w:id="974676305">
      <w:bodyDiv w:val="1"/>
      <w:marLeft w:val="0"/>
      <w:marRight w:val="0"/>
      <w:marTop w:val="0"/>
      <w:marBottom w:val="0"/>
      <w:divBdr>
        <w:top w:val="none" w:sz="0" w:space="0" w:color="auto"/>
        <w:left w:val="none" w:sz="0" w:space="0" w:color="auto"/>
        <w:bottom w:val="none" w:sz="0" w:space="0" w:color="auto"/>
        <w:right w:val="none" w:sz="0" w:space="0" w:color="auto"/>
      </w:divBdr>
    </w:div>
    <w:div w:id="1042556465">
      <w:bodyDiv w:val="1"/>
      <w:marLeft w:val="0"/>
      <w:marRight w:val="0"/>
      <w:marTop w:val="0"/>
      <w:marBottom w:val="0"/>
      <w:divBdr>
        <w:top w:val="none" w:sz="0" w:space="0" w:color="auto"/>
        <w:left w:val="none" w:sz="0" w:space="0" w:color="auto"/>
        <w:bottom w:val="none" w:sz="0" w:space="0" w:color="auto"/>
        <w:right w:val="none" w:sz="0" w:space="0" w:color="auto"/>
      </w:divBdr>
    </w:div>
    <w:div w:id="1500004112">
      <w:bodyDiv w:val="1"/>
      <w:marLeft w:val="0"/>
      <w:marRight w:val="0"/>
      <w:marTop w:val="0"/>
      <w:marBottom w:val="0"/>
      <w:divBdr>
        <w:top w:val="none" w:sz="0" w:space="0" w:color="auto"/>
        <w:left w:val="none" w:sz="0" w:space="0" w:color="auto"/>
        <w:bottom w:val="none" w:sz="0" w:space="0" w:color="auto"/>
        <w:right w:val="none" w:sz="0" w:space="0" w:color="auto"/>
      </w:divBdr>
    </w:div>
    <w:div w:id="1880319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ab.business.govt.nz/employmentagreementbuilder/startscreen" TargetMode="External"/><Relationship Id="rId3" Type="http://schemas.openxmlformats.org/officeDocument/2006/relationships/settings" Target="settings.xml"/><Relationship Id="rId7" Type="http://schemas.openxmlformats.org/officeDocument/2006/relationships/hyperlink" Target="https://eab.business.govt.nz/employmentagreementbuilder/startscre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483</Words>
  <Characters>2463</Characters>
  <Application>Microsoft Office Word</Application>
  <DocSecurity>0</DocSecurity>
  <Lines>70</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Scratch Ltd</dc:creator>
  <cp:keywords/>
  <dc:description/>
  <cp:lastModifiedBy>Scratch Ltd</cp:lastModifiedBy>
  <cp:revision>16</cp:revision>
  <dcterms:created xsi:type="dcterms:W3CDTF">2024-09-23T03:00:00Z</dcterms:created>
  <dcterms:modified xsi:type="dcterms:W3CDTF">2024-10-15T21:58:00Z</dcterms:modified>
</cp:coreProperties>
</file>